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ПОСТАНОВЛЕНИЕ</w:t>
      </w: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 назначении административного наказания</w:t>
      </w:r>
    </w:p>
    <w:p>
      <w:pPr>
        <w:spacing w:before="0" w:after="0"/>
        <w:jc w:val="center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  <w:r>
        <w:rPr>
          <w:rStyle w:val="cat-Addressgrp-0rplc-0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</w:t>
      </w:r>
      <w:r>
        <w:rPr>
          <w:rStyle w:val="cat-Dategrp-7rplc-1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jc w:val="both"/>
        <w:rPr>
          <w:sz w:val="26"/>
          <w:szCs w:val="26"/>
        </w:rPr>
      </w:pP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судья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судебного участка № 2 Ханты-Мансийского судебного района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Style w:val="cat-Addressgrp-1rplc-2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FIOgrp-13rplc-3"/>
          <w:rFonts w:ascii="Times New Roman" w:eastAsia="Times New Roman" w:hAnsi="Times New Roman" w:cs="Times New Roman"/>
          <w:sz w:val="26"/>
          <w:szCs w:val="26"/>
        </w:rPr>
        <w:t>фио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рассмотрев в открытом судебном заседании дело об административном правонарушении № 5-</w:t>
      </w:r>
      <w:r>
        <w:rPr>
          <w:rFonts w:ascii="Times New Roman" w:eastAsia="Times New Roman" w:hAnsi="Times New Roman" w:cs="Times New Roman"/>
          <w:sz w:val="26"/>
          <w:szCs w:val="26"/>
        </w:rPr>
        <w:t>676</w:t>
      </w:r>
      <w:r>
        <w:rPr>
          <w:rFonts w:ascii="Times New Roman" w:eastAsia="Times New Roman" w:hAnsi="Times New Roman" w:cs="Times New Roman"/>
          <w:sz w:val="26"/>
          <w:szCs w:val="26"/>
        </w:rPr>
        <w:t>-2802/</w:t>
      </w:r>
      <w:r>
        <w:rPr>
          <w:rFonts w:ascii="Times New Roman" w:eastAsia="Times New Roman" w:hAnsi="Times New Roman" w:cs="Times New Roman"/>
          <w:sz w:val="26"/>
          <w:szCs w:val="26"/>
        </w:rPr>
        <w:t>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возбужденное по ч.2 </w:t>
      </w:r>
      <w:r>
        <w:rPr>
          <w:rFonts w:ascii="Times New Roman" w:eastAsia="Times New Roman" w:hAnsi="Times New Roman" w:cs="Times New Roman"/>
          <w:sz w:val="26"/>
          <w:szCs w:val="26"/>
        </w:rPr>
        <w:t>ст.15.33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КоАП РФ в отношении должностного лица – генерального директора </w:t>
      </w:r>
      <w:r>
        <w:rPr>
          <w:rStyle w:val="cat-OrganizationNamegrp-20rplc-4"/>
          <w:rFonts w:ascii="Times New Roman" w:eastAsia="Times New Roman" w:hAnsi="Times New Roman" w:cs="Times New Roman"/>
          <w:sz w:val="26"/>
          <w:szCs w:val="26"/>
        </w:rPr>
        <w:t>наименование организации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UserDefinedgrp-27rplc-5"/>
          <w:rFonts w:ascii="Times New Roman" w:eastAsia="Times New Roman" w:hAnsi="Times New Roman" w:cs="Times New Roman"/>
          <w:b/>
          <w:bCs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Style w:val="cat-ExternalSystemDefinedgrp-26rplc-7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Style w:val="cat-PassportDatagrp-18rplc-8"/>
          <w:rFonts w:ascii="Times New Roman" w:eastAsia="Times New Roman" w:hAnsi="Times New Roman" w:cs="Times New Roman"/>
          <w:sz w:val="26"/>
          <w:szCs w:val="26"/>
        </w:rPr>
        <w:t>паспортные данные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зарегистрированного и </w:t>
      </w:r>
      <w:r>
        <w:rPr>
          <w:rStyle w:val="cat-PassportDatagrp-19rplc-9"/>
          <w:rFonts w:ascii="Times New Roman" w:eastAsia="Times New Roman" w:hAnsi="Times New Roman" w:cs="Times New Roman"/>
          <w:sz w:val="26"/>
          <w:szCs w:val="26"/>
        </w:rPr>
        <w:t>паспортные данные</w:t>
      </w:r>
      <w:r>
        <w:rPr>
          <w:rStyle w:val="cat-ExternalSystemDefinedgrp-24rplc-10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Style w:val="cat-ExternalSystemDefinedgrp-25rplc-11"/>
          <w:rFonts w:ascii="Times New Roman" w:eastAsia="Times New Roman" w:hAnsi="Times New Roman" w:cs="Times New Roman"/>
          <w:sz w:val="26"/>
          <w:szCs w:val="26"/>
        </w:rPr>
        <w:t>...</w:t>
      </w:r>
    </w:p>
    <w:p>
      <w:pPr>
        <w:spacing w:before="0" w:after="0"/>
        <w:ind w:firstLine="720"/>
        <w:jc w:val="both"/>
        <w:rPr>
          <w:sz w:val="26"/>
          <w:szCs w:val="26"/>
        </w:rPr>
      </w:pP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УСТАНОВИЛ</w:t>
      </w:r>
      <w:r>
        <w:rPr>
          <w:rFonts w:ascii="Times New Roman" w:eastAsia="Times New Roman" w:hAnsi="Times New Roman" w:cs="Times New Roman"/>
          <w:sz w:val="26"/>
          <w:szCs w:val="26"/>
        </w:rPr>
        <w:t>:</w:t>
      </w:r>
    </w:p>
    <w:p>
      <w:pPr>
        <w:spacing w:before="0" w:after="0"/>
        <w:jc w:val="center"/>
        <w:rPr>
          <w:sz w:val="26"/>
          <w:szCs w:val="26"/>
        </w:rPr>
      </w:pP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Style w:val="cat-UserDefinedgrp-29rplc-12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UserDefinedgrp-30rplc-15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являясь генеральным директором </w:t>
      </w:r>
      <w:r>
        <w:rPr>
          <w:rStyle w:val="cat-OrganizationNamegrp-20rplc-16"/>
          <w:rFonts w:ascii="Times New Roman" w:eastAsia="Times New Roman" w:hAnsi="Times New Roman" w:cs="Times New Roman"/>
          <w:sz w:val="26"/>
          <w:szCs w:val="26"/>
        </w:rPr>
        <w:t>наименование организации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и исполняя свои обязанности по адресу: </w:t>
      </w:r>
      <w:r>
        <w:rPr>
          <w:rStyle w:val="cat-Addressgrp-3rplc-17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в нарушение п.1 ст.24 Федерального закона от </w:t>
      </w:r>
      <w:r>
        <w:rPr>
          <w:rStyle w:val="cat-Dategrp-9rplc-18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№ 125-ФЗ не представил в ОСФР по </w:t>
      </w:r>
      <w:r>
        <w:rPr>
          <w:rStyle w:val="cat-Addressgrp-2rplc-19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- </w:t>
      </w:r>
      <w:r>
        <w:rPr>
          <w:rStyle w:val="cat-Addressgrp-4rplc-20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установленные сроки отч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ет по форме ЕФС-1, раздел 2 за 3 месяца </w:t>
      </w:r>
      <w:r>
        <w:rPr>
          <w:rStyle w:val="cat-Dategrp-8rplc-21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и совершил своими действиями в </w:t>
      </w:r>
      <w:r>
        <w:rPr>
          <w:rStyle w:val="cat-Timegrp-21rplc-22"/>
          <w:rFonts w:ascii="Times New Roman" w:eastAsia="Times New Roman" w:hAnsi="Times New Roman" w:cs="Times New Roman"/>
          <w:sz w:val="26"/>
          <w:szCs w:val="26"/>
        </w:rPr>
        <w:t>время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Dategrp-10rplc-23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правонарушение, предусмотренное ч.2 ст.15.33 КоАП РФ.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судебное заседание </w:t>
      </w:r>
      <w:r>
        <w:rPr>
          <w:rStyle w:val="cat-UserDefinedgrp-31rplc-25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не явился, о месте и времени рассмотрения дела был надлежаще уведомлен, ходатайство об отложении рассмотрении дела не поступило. Уважительная причина </w:t>
      </w:r>
      <w:r>
        <w:rPr>
          <w:rFonts w:ascii="Times New Roman" w:eastAsia="Times New Roman" w:hAnsi="Times New Roman" w:cs="Times New Roman"/>
          <w:sz w:val="26"/>
          <w:szCs w:val="26"/>
        </w:rPr>
        <w:t>не явки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судом не установлена.</w:t>
      </w:r>
    </w:p>
    <w:p>
      <w:pPr>
        <w:spacing w:before="0" w:after="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 соответствии с частью </w:t>
      </w:r>
      <w:r>
        <w:rPr>
          <w:rFonts w:ascii="Times New Roman" w:eastAsia="Times New Roman" w:hAnsi="Times New Roman" w:cs="Times New Roman"/>
          <w:sz w:val="26"/>
          <w:szCs w:val="26"/>
        </w:rPr>
        <w:t>2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ст.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25.1 КоАП РФ дело может быть рассмотрено в отсутствие лица, в отношении которого ведется производство по делу об административном правонарушении, если имеются данные о надлежащем извещении о месте и времени рассмотрении дела и если от указанного лица не поступило ходатайство об отложении рассмотрения дела либо если такое ходатайство оставлено без удовлетворения.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Указанных обстоятельств судом не установлено, и мировой судья продолжил рассмотрение в отсутствие лица привлекаемого к административной ответственности.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Изучив и проанализировав письменные материалы дела, мировой судья установил следующее.</w:t>
      </w:r>
    </w:p>
    <w:p>
      <w:pPr>
        <w:spacing w:before="0" w:after="0"/>
        <w:ind w:firstLine="567"/>
        <w:jc w:val="both"/>
        <w:rPr>
          <w:sz w:val="22"/>
          <w:szCs w:val="22"/>
        </w:rPr>
      </w:pPr>
      <w:r>
        <w:rPr>
          <w:rFonts w:ascii="TimesNewRomanPSMT" w:eastAsia="TimesNewRomanPSMT" w:hAnsi="TimesNewRomanPSMT" w:cs="TimesNewRomanPSMT"/>
          <w:sz w:val="22"/>
          <w:szCs w:val="22"/>
        </w:rPr>
        <w:t xml:space="preserve">В соответствии со ст. 17, ст. 19, ст. 24 Федерального закона от </w:t>
      </w:r>
      <w:r>
        <w:rPr>
          <w:rStyle w:val="cat-Dategrp-11rplc-26"/>
          <w:rFonts w:ascii="TimesNewRomanPSMT" w:eastAsia="TimesNewRomanPSMT" w:hAnsi="TimesNewRomanPSMT" w:cs="TimesNewRomanPSMT"/>
          <w:sz w:val="22"/>
          <w:szCs w:val="22"/>
        </w:rPr>
        <w:t>дата</w:t>
      </w:r>
      <w:r>
        <w:rPr>
          <w:rFonts w:ascii="TimesNewRomanPSMT" w:eastAsia="TimesNewRomanPSMT" w:hAnsi="TimesNewRomanPSMT" w:cs="TimesNewRomanPSMT"/>
          <w:sz w:val="22"/>
          <w:szCs w:val="22"/>
        </w:rPr>
        <w:t xml:space="preserve"> № 125-ФЗ «Об обязательном социальном страховании от несчастных случаев на производстве и профессиональных заболеваний», страхователи ежеквартально представляют в установленном порядке территориальному органу страховщика по месту их регистрации сведения о начисленных страховых взносах в составе единой формы, установленной страховщиком по согласованию с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социального страхования (форма ЕФС-1. раздел 2). Сведения о начисленных страховых взносах в составе единой формы (форма ЕФС-1. раздел 2) предоставляются страхователем в Отделение Фонда не позднее 25-го числа календарного месяца, следующего за отчетным периодом.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нарушение вышеуказанных норм, </w:t>
      </w:r>
      <w:r>
        <w:rPr>
          <w:rStyle w:val="cat-UserDefinedgrp-29rplc-27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UserDefinedgrp-33rplc-31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в установленные законом сроки не предоставил отч</w:t>
      </w:r>
      <w:r>
        <w:rPr>
          <w:rFonts w:ascii="Times New Roman" w:eastAsia="Times New Roman" w:hAnsi="Times New Roman" w:cs="Times New Roman"/>
          <w:sz w:val="26"/>
          <w:szCs w:val="26"/>
        </w:rPr>
        <w:t>ет по форме ЕФС-1, раздел 2 за 3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месяц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а </w:t>
      </w:r>
      <w:r>
        <w:rPr>
          <w:rStyle w:val="cat-Dategrp-8rplc-32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Данный отчет был представлен страхователем по телекоммуникационным каналам связи </w:t>
      </w:r>
      <w:r>
        <w:rPr>
          <w:rStyle w:val="cat-Dategrp-12rplc-33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Виновность </w:t>
      </w:r>
      <w:r>
        <w:rPr>
          <w:rStyle w:val="cat-UserDefinedgrp-34rplc-34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UserDefinedgrp-30rplc-36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в совершении вышеуказанных действий подтверждается исследованными судом: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-протоколом об административном правонарушении;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-отчетностью по форме ЕФС-1, раздел 2 со скриншотом программного обеспечения;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-выпиской из ЕГРЮЛ.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Таким образом, вина </w:t>
      </w:r>
      <w:r>
        <w:rPr>
          <w:rStyle w:val="cat-FIOgrp-16rplc-37"/>
          <w:rFonts w:ascii="Times New Roman" w:eastAsia="Times New Roman" w:hAnsi="Times New Roman" w:cs="Times New Roman"/>
          <w:sz w:val="26"/>
          <w:szCs w:val="26"/>
        </w:rPr>
        <w:t>фио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и его действия, по факту нарушения установленных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сведений о начисленных страховых взносах в территориальные органы Фонда пенсионного и социального страхования Российской Федерации, нашли свое подтверждение.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Действия мировой судья квалифицирует по ч.2 ст.15.33 КоАП РФ.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Определяя вид и меру наказания нарушителю, суд учитывает личность правонарушителя, характер и тяжесть совершенного им правонарушения.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Смягчающих и отягчающих административную ответственность обстоятельств мировым судьей не установлено.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На основании изложенного, руководствуясь ст. ст. 23.1, 29.5, 29.6, 29.10 КоАП РФ, мировой судья</w:t>
      </w:r>
    </w:p>
    <w:p>
      <w:pPr>
        <w:spacing w:before="0" w:after="0"/>
        <w:jc w:val="both"/>
        <w:rPr>
          <w:sz w:val="26"/>
          <w:szCs w:val="26"/>
        </w:rPr>
      </w:pP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ПОСТАНОВИЛ</w:t>
      </w:r>
      <w:r>
        <w:rPr>
          <w:rFonts w:ascii="Times New Roman" w:eastAsia="Times New Roman" w:hAnsi="Times New Roman" w:cs="Times New Roman"/>
          <w:sz w:val="26"/>
          <w:szCs w:val="26"/>
        </w:rPr>
        <w:t>:</w:t>
      </w:r>
    </w:p>
    <w:p>
      <w:pPr>
        <w:spacing w:before="0" w:after="0"/>
        <w:jc w:val="center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Признать должностное лицо – генерального директора </w:t>
      </w:r>
      <w:r>
        <w:rPr>
          <w:rStyle w:val="cat-OrganizationNamegrp-20rplc-38"/>
          <w:rFonts w:ascii="Times New Roman" w:eastAsia="Times New Roman" w:hAnsi="Times New Roman" w:cs="Times New Roman"/>
          <w:sz w:val="26"/>
          <w:szCs w:val="26"/>
        </w:rPr>
        <w:t>наименование организации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UserDefinedgrp-34rplc-39"/>
          <w:rFonts w:ascii="Times New Roman" w:eastAsia="Times New Roman" w:hAnsi="Times New Roman" w:cs="Times New Roman"/>
          <w:b/>
          <w:bCs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Style w:val="cat-UserDefinedgrp-35rplc-41"/>
          <w:rFonts w:ascii="Times New Roman" w:eastAsia="Times New Roman" w:hAnsi="Times New Roman" w:cs="Times New Roman"/>
          <w:b/>
          <w:bCs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виновным в совершении административного правонарушения, предусмотренного ч.2 ст.15.33 КоАП РФ, и назначить наказание в виде административного штрафа в размере трехсот (300) рублей.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соответствии с требованиями ч.1 ст.32.2 КоАП РФ административный штраф должен быть уплачен лицом, привлеченным к административной ответственности в полном объеме,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</w:t>
      </w:r>
      <w:hyperlink r:id="rId4" w:anchor="sub_315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  <w:u w:val="single" w:color="0000EE"/>
          </w:rPr>
          <w:t>статьей 31.5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КоАП РФ.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При отсутствии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4" w:anchor="sub_32201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  <w:u w:val="single" w:color="0000EE"/>
          </w:rPr>
          <w:t>части 1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ст. 32.2 КоАП РФ, судья, вынесший постановление, направляет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</w:t>
      </w:r>
      <w:hyperlink r:id="rId5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  <w:u w:val="single" w:color="0000EE"/>
          </w:rPr>
          <w:t>федеральным законодательством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Постановление может быть обжаловано в Ханты-Мансийский </w:t>
      </w:r>
      <w:r>
        <w:rPr>
          <w:rFonts w:ascii="Times New Roman" w:eastAsia="Times New Roman" w:hAnsi="Times New Roman" w:cs="Times New Roman"/>
          <w:sz w:val="26"/>
          <w:szCs w:val="26"/>
        </w:rPr>
        <w:t>районный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суд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через мирового судью в течение 10 суток со дня получения копии постановления.</w:t>
      </w:r>
    </w:p>
    <w:p>
      <w:pPr>
        <w:widowControl w:val="0"/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Административный штраф подлежит уплате на расчетный счет: </w:t>
      </w:r>
    </w:p>
    <w:p>
      <w:pPr>
        <w:widowControl w:val="0"/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Получатель: Банк: РКЦ Ханты-Мансийск </w:t>
      </w:r>
      <w:r>
        <w:rPr>
          <w:rStyle w:val="cat-Addressgrp-0rplc-42"/>
          <w:rFonts w:ascii="Times New Roman" w:eastAsia="Times New Roman" w:hAnsi="Times New Roman" w:cs="Times New Roman"/>
          <w:sz w:val="26"/>
          <w:szCs w:val="26"/>
        </w:rPr>
        <w:t>адрес</w:t>
      </w:r>
    </w:p>
    <w:p>
      <w:pPr>
        <w:widowControl w:val="0"/>
        <w:spacing w:before="0" w:after="0"/>
        <w:jc w:val="both"/>
        <w:rPr>
          <w:sz w:val="26"/>
          <w:szCs w:val="26"/>
        </w:rPr>
      </w:pPr>
      <w:r>
        <w:rPr>
          <w:rStyle w:val="cat-UserDefinedgrp-36rplc-43"/>
          <w:rFonts w:ascii="Times New Roman" w:eastAsia="Times New Roman" w:hAnsi="Times New Roman" w:cs="Times New Roman"/>
          <w:sz w:val="26"/>
          <w:szCs w:val="26"/>
        </w:rPr>
        <w:t>...</w:t>
      </w:r>
    </w:p>
    <w:p>
      <w:pPr>
        <w:widowControl w:val="0"/>
        <w:spacing w:before="0" w:after="0"/>
        <w:jc w:val="both"/>
        <w:rPr>
          <w:sz w:val="26"/>
          <w:szCs w:val="26"/>
        </w:rPr>
      </w:pPr>
    </w:p>
    <w:p>
      <w:pPr>
        <w:widowControl w:val="0"/>
        <w:spacing w:before="0" w:after="0"/>
        <w:jc w:val="both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Мировой судья 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судебного участка № 2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Ханты-Мансийского </w:t>
      </w:r>
    </w:p>
    <w:p>
      <w:pPr>
        <w:spacing w:before="0" w:after="0"/>
        <w:jc w:val="both"/>
        <w:rPr>
          <w:rStyle w:val="DefaultParagraphFont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судебного </w:t>
      </w:r>
      <w:r>
        <w:rPr>
          <w:rStyle w:val="cat-Addressgrp-6rplc-47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Style w:val="DefaultParagraphFont"/>
          <w:rFonts w:ascii="Times New Roman" w:eastAsia="Times New Roman" w:hAnsi="Times New Roman" w:cs="Times New Roman"/>
          <w:sz w:val="26"/>
          <w:szCs w:val="26"/>
        </w:rPr>
        <w:tab/>
      </w:r>
      <w:r>
        <w:rPr>
          <w:rStyle w:val="DefaultParagraphFont"/>
          <w:rFonts w:ascii="Times New Roman" w:eastAsia="Times New Roman" w:hAnsi="Times New Roman" w:cs="Times New Roman"/>
          <w:sz w:val="26"/>
          <w:szCs w:val="26"/>
        </w:rPr>
        <w:tab/>
      </w:r>
      <w:r>
        <w:rPr>
          <w:rStyle w:val="DefaultParagraphFont"/>
          <w:rFonts w:ascii="Times New Roman" w:eastAsia="Times New Roman" w:hAnsi="Times New Roman" w:cs="Times New Roman"/>
          <w:sz w:val="26"/>
          <w:szCs w:val="26"/>
        </w:rPr>
        <w:tab/>
      </w:r>
      <w:r>
        <w:rPr>
          <w:rStyle w:val="DefaultParagraphFont"/>
          <w:rFonts w:ascii="Times New Roman" w:eastAsia="Times New Roman" w:hAnsi="Times New Roman" w:cs="Times New Roman"/>
          <w:sz w:val="26"/>
          <w:szCs w:val="26"/>
        </w:rPr>
        <w:tab/>
      </w:r>
      <w:r>
        <w:rPr>
          <w:rStyle w:val="DefaultParagraphFont"/>
          <w:rFonts w:ascii="Times New Roman" w:eastAsia="Times New Roman" w:hAnsi="Times New Roman" w:cs="Times New Roman"/>
          <w:sz w:val="26"/>
          <w:szCs w:val="26"/>
        </w:rPr>
        <w:tab/>
      </w:r>
      <w:r>
        <w:rPr>
          <w:rStyle w:val="DefaultParagraphFont"/>
          <w:rFonts w:ascii="Times New Roman" w:eastAsia="Times New Roman" w:hAnsi="Times New Roman" w:cs="Times New Roman"/>
          <w:sz w:val="26"/>
          <w:szCs w:val="26"/>
        </w:rPr>
        <w:tab/>
      </w:r>
      <w:r>
        <w:rPr>
          <w:rStyle w:val="DefaultParagraphFont"/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</w:t>
      </w:r>
    </w:p>
    <w:p>
      <w:pPr>
        <w:spacing w:before="0" w:after="0"/>
        <w:rPr>
          <w:sz w:val="26"/>
          <w:szCs w:val="26"/>
        </w:rPr>
      </w:pPr>
    </w:p>
    <w:p>
      <w:pPr>
        <w:spacing w:before="0" w:after="0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Копия верна:</w:t>
      </w:r>
    </w:p>
    <w:p>
      <w:pPr>
        <w:spacing w:before="0" w:after="0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</w:t>
      </w:r>
      <w:r>
        <w:rPr>
          <w:rStyle w:val="cat-FIOgrp-17rplc-48"/>
          <w:rFonts w:ascii="Times New Roman" w:eastAsia="Times New Roman" w:hAnsi="Times New Roman" w:cs="Times New Roman"/>
          <w:sz w:val="26"/>
          <w:szCs w:val="26"/>
        </w:rPr>
        <w:t>фио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</w:pPr>
    </w:p>
    <w:p>
      <w:pPr>
        <w:spacing w:before="0" w:after="0"/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Addressgrp-0rplc-0">
    <w:name w:val="cat-Address grp-0 rplc-0"/>
    <w:basedOn w:val="DefaultParagraphFont"/>
  </w:style>
  <w:style w:type="character" w:customStyle="1" w:styleId="cat-Dategrp-7rplc-1">
    <w:name w:val="cat-Date grp-7 rplc-1"/>
    <w:basedOn w:val="DefaultParagraphFont"/>
  </w:style>
  <w:style w:type="character" w:customStyle="1" w:styleId="cat-Addressgrp-1rplc-2">
    <w:name w:val="cat-Address grp-1 rplc-2"/>
    <w:basedOn w:val="DefaultParagraphFont"/>
  </w:style>
  <w:style w:type="character" w:customStyle="1" w:styleId="cat-FIOgrp-13rplc-3">
    <w:name w:val="cat-FIO grp-13 rplc-3"/>
    <w:basedOn w:val="DefaultParagraphFont"/>
  </w:style>
  <w:style w:type="character" w:customStyle="1" w:styleId="cat-OrganizationNamegrp-20rplc-4">
    <w:name w:val="cat-OrganizationName grp-20 rplc-4"/>
    <w:basedOn w:val="DefaultParagraphFont"/>
  </w:style>
  <w:style w:type="character" w:customStyle="1" w:styleId="cat-UserDefinedgrp-27rplc-5">
    <w:name w:val="cat-UserDefined grp-27 rplc-5"/>
    <w:basedOn w:val="DefaultParagraphFont"/>
  </w:style>
  <w:style w:type="character" w:customStyle="1" w:styleId="cat-ExternalSystemDefinedgrp-26rplc-7">
    <w:name w:val="cat-ExternalSystemDefined grp-26 rplc-7"/>
    <w:basedOn w:val="DefaultParagraphFont"/>
  </w:style>
  <w:style w:type="character" w:customStyle="1" w:styleId="cat-PassportDatagrp-18rplc-8">
    <w:name w:val="cat-PassportData grp-18 rplc-8"/>
    <w:basedOn w:val="DefaultParagraphFont"/>
  </w:style>
  <w:style w:type="character" w:customStyle="1" w:styleId="cat-PassportDatagrp-19rplc-9">
    <w:name w:val="cat-PassportData grp-19 rplc-9"/>
    <w:basedOn w:val="DefaultParagraphFont"/>
  </w:style>
  <w:style w:type="character" w:customStyle="1" w:styleId="cat-ExternalSystemDefinedgrp-24rplc-10">
    <w:name w:val="cat-ExternalSystemDefined grp-24 rplc-10"/>
    <w:basedOn w:val="DefaultParagraphFont"/>
  </w:style>
  <w:style w:type="character" w:customStyle="1" w:styleId="cat-ExternalSystemDefinedgrp-25rplc-11">
    <w:name w:val="cat-ExternalSystemDefined grp-25 rplc-11"/>
    <w:basedOn w:val="DefaultParagraphFont"/>
  </w:style>
  <w:style w:type="character" w:customStyle="1" w:styleId="cat-UserDefinedgrp-29rplc-12">
    <w:name w:val="cat-UserDefined grp-29 rplc-12"/>
    <w:basedOn w:val="DefaultParagraphFont"/>
  </w:style>
  <w:style w:type="character" w:customStyle="1" w:styleId="cat-UserDefinedgrp-30rplc-15">
    <w:name w:val="cat-UserDefined grp-30 rplc-15"/>
    <w:basedOn w:val="DefaultParagraphFont"/>
  </w:style>
  <w:style w:type="character" w:customStyle="1" w:styleId="cat-OrganizationNamegrp-20rplc-16">
    <w:name w:val="cat-OrganizationName grp-20 rplc-16"/>
    <w:basedOn w:val="DefaultParagraphFont"/>
  </w:style>
  <w:style w:type="character" w:customStyle="1" w:styleId="cat-Addressgrp-3rplc-17">
    <w:name w:val="cat-Address grp-3 rplc-17"/>
    <w:basedOn w:val="DefaultParagraphFont"/>
  </w:style>
  <w:style w:type="character" w:customStyle="1" w:styleId="cat-Dategrp-9rplc-18">
    <w:name w:val="cat-Date grp-9 rplc-18"/>
    <w:basedOn w:val="DefaultParagraphFont"/>
  </w:style>
  <w:style w:type="character" w:customStyle="1" w:styleId="cat-Addressgrp-2rplc-19">
    <w:name w:val="cat-Address grp-2 rplc-19"/>
    <w:basedOn w:val="DefaultParagraphFont"/>
  </w:style>
  <w:style w:type="character" w:customStyle="1" w:styleId="cat-Addressgrp-4rplc-20">
    <w:name w:val="cat-Address grp-4 rplc-20"/>
    <w:basedOn w:val="DefaultParagraphFont"/>
  </w:style>
  <w:style w:type="character" w:customStyle="1" w:styleId="cat-Dategrp-8rplc-21">
    <w:name w:val="cat-Date grp-8 rplc-21"/>
    <w:basedOn w:val="DefaultParagraphFont"/>
  </w:style>
  <w:style w:type="character" w:customStyle="1" w:styleId="cat-Timegrp-21rplc-22">
    <w:name w:val="cat-Time grp-21 rplc-22"/>
    <w:basedOn w:val="DefaultParagraphFont"/>
  </w:style>
  <w:style w:type="character" w:customStyle="1" w:styleId="cat-Dategrp-10rplc-23">
    <w:name w:val="cat-Date grp-10 rplc-23"/>
    <w:basedOn w:val="DefaultParagraphFont"/>
  </w:style>
  <w:style w:type="character" w:customStyle="1" w:styleId="cat-UserDefinedgrp-31rplc-25">
    <w:name w:val="cat-UserDefined grp-31 rplc-25"/>
    <w:basedOn w:val="DefaultParagraphFont"/>
  </w:style>
  <w:style w:type="character" w:customStyle="1" w:styleId="cat-Dategrp-11rplc-26">
    <w:name w:val="cat-Date grp-11 rplc-26"/>
    <w:basedOn w:val="DefaultParagraphFont"/>
  </w:style>
  <w:style w:type="character" w:customStyle="1" w:styleId="cat-UserDefinedgrp-29rplc-27">
    <w:name w:val="cat-UserDefined grp-29 rplc-27"/>
    <w:basedOn w:val="DefaultParagraphFont"/>
  </w:style>
  <w:style w:type="character" w:customStyle="1" w:styleId="cat-UserDefinedgrp-33rplc-31">
    <w:name w:val="cat-UserDefined grp-33 rplc-31"/>
    <w:basedOn w:val="DefaultParagraphFont"/>
  </w:style>
  <w:style w:type="character" w:customStyle="1" w:styleId="cat-Dategrp-8rplc-32">
    <w:name w:val="cat-Date grp-8 rplc-32"/>
    <w:basedOn w:val="DefaultParagraphFont"/>
  </w:style>
  <w:style w:type="character" w:customStyle="1" w:styleId="cat-Dategrp-12rplc-33">
    <w:name w:val="cat-Date grp-12 rplc-33"/>
    <w:basedOn w:val="DefaultParagraphFont"/>
  </w:style>
  <w:style w:type="character" w:customStyle="1" w:styleId="cat-UserDefinedgrp-34rplc-34">
    <w:name w:val="cat-UserDefined grp-34 rplc-34"/>
    <w:basedOn w:val="DefaultParagraphFont"/>
  </w:style>
  <w:style w:type="character" w:customStyle="1" w:styleId="cat-UserDefinedgrp-30rplc-36">
    <w:name w:val="cat-UserDefined grp-30 rplc-36"/>
    <w:basedOn w:val="DefaultParagraphFont"/>
  </w:style>
  <w:style w:type="character" w:customStyle="1" w:styleId="cat-FIOgrp-16rplc-37">
    <w:name w:val="cat-FIO grp-16 rplc-37"/>
    <w:basedOn w:val="DefaultParagraphFont"/>
  </w:style>
  <w:style w:type="character" w:customStyle="1" w:styleId="cat-OrganizationNamegrp-20rplc-38">
    <w:name w:val="cat-OrganizationName grp-20 rplc-38"/>
    <w:basedOn w:val="DefaultParagraphFont"/>
  </w:style>
  <w:style w:type="character" w:customStyle="1" w:styleId="cat-UserDefinedgrp-34rplc-39">
    <w:name w:val="cat-UserDefined grp-34 rplc-39"/>
    <w:basedOn w:val="DefaultParagraphFont"/>
  </w:style>
  <w:style w:type="character" w:customStyle="1" w:styleId="cat-UserDefinedgrp-35rplc-41">
    <w:name w:val="cat-UserDefined grp-35 rplc-41"/>
    <w:basedOn w:val="DefaultParagraphFont"/>
  </w:style>
  <w:style w:type="character" w:customStyle="1" w:styleId="cat-Addressgrp-0rplc-42">
    <w:name w:val="cat-Address grp-0 rplc-42"/>
    <w:basedOn w:val="DefaultParagraphFont"/>
  </w:style>
  <w:style w:type="character" w:customStyle="1" w:styleId="cat-UserDefinedgrp-36rplc-43">
    <w:name w:val="cat-UserDefined grp-36 rplc-43"/>
    <w:basedOn w:val="DefaultParagraphFont"/>
  </w:style>
  <w:style w:type="character" w:customStyle="1" w:styleId="cat-Addressgrp-6rplc-47">
    <w:name w:val="cat-Address grp-6 rplc-47"/>
    <w:basedOn w:val="DefaultParagraphFont"/>
  </w:style>
  <w:style w:type="character" w:customStyle="1" w:styleId="cat-FIOgrp-17rplc-48">
    <w:name w:val="cat-FIO grp-17 rplc-48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file:///J:\judge_4\&#1051;&#1086;&#1089;&#1077;&#1074;%20&#1072;&#1076;&#1084;\02.09.13\02.09.13.%2020.25%20%20&#1055;&#1091;&#1094;%20%20%20&#1043;%20%20&#1055;&#1056;&#1054;&#1045;&#1050;&#1058;.docx" TargetMode="External" /><Relationship Id="rId5" Type="http://schemas.openxmlformats.org/officeDocument/2006/relationships/hyperlink" Target="garantF1://12056199.3" TargetMode="External" /><Relationship Id="rId6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